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2D" w:rsidRDefault="00C2022D" w:rsidP="00C2022D">
      <w:pPr>
        <w:jc w:val="center"/>
        <w:outlineLvl w:val="0"/>
        <w:rPr>
          <w:sz w:val="24"/>
          <w:szCs w:val="24"/>
        </w:rPr>
      </w:pPr>
      <w:r w:rsidRPr="001D3310">
        <w:rPr>
          <w:sz w:val="24"/>
          <w:szCs w:val="24"/>
          <w:highlight w:val="yellow"/>
        </w:rPr>
        <w:t>ПРОЕКТ</w:t>
      </w:r>
    </w:p>
    <w:p w:rsidR="00C2022D" w:rsidRDefault="00C2022D" w:rsidP="00C2022D">
      <w:pPr>
        <w:jc w:val="center"/>
        <w:outlineLvl w:val="0"/>
        <w:rPr>
          <w:sz w:val="24"/>
          <w:szCs w:val="24"/>
        </w:rPr>
      </w:pPr>
    </w:p>
    <w:p w:rsidR="00C2022D" w:rsidRDefault="00C2022D" w:rsidP="00C2022D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1. ПАСПОРТ МУНИЦИПАЛЬНОЙ ПРОГРАММЫ ЗИМИНСКОГО РАЙОННОГО МУНИЦИПАЛЬНОГО ОБРАЗОВАНИЯ «РАЗВИТИЕ КУЛЬТУРЫ В ЗИМИНСКОМ РАЙОНЕ» (на 2021 – 2026 годы)</w:t>
      </w:r>
    </w:p>
    <w:p w:rsidR="00C2022D" w:rsidRDefault="00C2022D" w:rsidP="00C2022D">
      <w:pPr>
        <w:jc w:val="center"/>
        <w:outlineLvl w:val="0"/>
        <w:rPr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0"/>
        <w:gridCol w:w="8100"/>
      </w:tblGrid>
      <w:tr w:rsidR="00C2022D" w:rsidTr="00C2022D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культуры 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Зиминском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районе» (далее – муниципальная программа)</w:t>
            </w:r>
          </w:p>
        </w:tc>
      </w:tr>
      <w:tr w:rsidR="00C2022D" w:rsidTr="00C2022D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культуре администрации Зиминского района</w:t>
            </w:r>
          </w:p>
        </w:tc>
      </w:tr>
      <w:tr w:rsidR="00C2022D" w:rsidTr="00C2022D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2022D" w:rsidTr="00C2022D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1.Муниципальное казённое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библиотека Зиминского района;</w:t>
            </w:r>
          </w:p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2.Муниципальное казённое учреждение культуры «Районный историко-краеведческий музей»;</w:t>
            </w:r>
          </w:p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3.Комитет по культуре администрации Зиминского района.</w:t>
            </w:r>
          </w:p>
        </w:tc>
      </w:tr>
      <w:tr w:rsidR="00C2022D" w:rsidTr="00C2022D">
        <w:trPr>
          <w:trHeight w:val="622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 и развитие культурного потенциала и наследия Зиминского района</w:t>
            </w:r>
          </w:p>
        </w:tc>
      </w:tr>
      <w:tr w:rsidR="00C2022D" w:rsidTr="00C2022D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1.Сохранение, использование и популяризация объектов материального культурного наследия;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2.Повышение эффективности деятельности учреждений и качества предоставления услуг населению</w:t>
            </w:r>
            <w:r>
              <w:rPr>
                <w:bCs/>
                <w:sz w:val="24"/>
                <w:szCs w:val="24"/>
              </w:rPr>
              <w:t xml:space="preserve"> через совершенствование традиционных и внедрение современных технологий и методов работы, в том числе информационно-коммуникационных</w:t>
            </w:r>
            <w:r>
              <w:rPr>
                <w:sz w:val="24"/>
                <w:szCs w:val="24"/>
              </w:rPr>
              <w:t>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3.Укрепление материально-технической базы учреждений культуры;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4.Содействие в создании условий для сохранения и увеличения культурного потенциала Зиминского района;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5.Пополнение фондов муниципальных библиотек и музея;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>
              <w:rPr>
                <w:rFonts w:eastAsia="Calibri"/>
                <w:sz w:val="24"/>
                <w:szCs w:val="24"/>
              </w:rPr>
              <w:t>Поддержка творческих инициатив населения, социально-ориентированных организаций, осуществляющих культурную деятельность;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7.</w:t>
            </w:r>
            <w:r>
              <w:rPr>
                <w:sz w:val="24"/>
                <w:szCs w:val="24"/>
              </w:rPr>
              <w:t>Сохранение и капитальный ремонт зданий действующих учреждений культуры на территории Зиминского районного муниципального образования.</w:t>
            </w:r>
          </w:p>
        </w:tc>
      </w:tr>
      <w:tr w:rsidR="00C2022D" w:rsidTr="00C2022D">
        <w:trPr>
          <w:trHeight w:val="307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2021-2026 годы</w:t>
            </w:r>
          </w:p>
        </w:tc>
      </w:tr>
      <w:tr w:rsidR="00C2022D" w:rsidTr="00C2022D">
        <w:trPr>
          <w:trHeight w:val="307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1.Количество предметов, поступивших в музейное собрание в результате выполнения работ по выявлению и собиранию музейных предметов и музейных коллекций;</w:t>
            </w:r>
          </w:p>
          <w:p w:rsidR="00C2022D" w:rsidRDefault="00C202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2.Количество представленных (во всех формах) зрителю музейных предметов;</w:t>
            </w:r>
          </w:p>
          <w:p w:rsidR="00C2022D" w:rsidRDefault="00C2022D">
            <w:pPr>
              <w:tabs>
                <w:tab w:val="left" w:pos="100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3.Посещаемость МКУК «РИКМ»;</w:t>
            </w:r>
          </w:p>
          <w:p w:rsidR="00C2022D" w:rsidRDefault="00C2022D">
            <w:pPr>
              <w:tabs>
                <w:tab w:val="left" w:pos="100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4.Количество музейных предметов, включенных в Государственный каталог Музейного фонда Российской Федерации;</w:t>
            </w:r>
          </w:p>
          <w:p w:rsidR="00C2022D" w:rsidRDefault="00C2022D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5.Количество пользователей МКУК «МЦБ Зиминского района»;   </w:t>
            </w:r>
          </w:p>
          <w:p w:rsidR="00C2022D" w:rsidRDefault="00C20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6.Число посещений МКУК «МЦБ Зиминского района»;</w:t>
            </w:r>
          </w:p>
          <w:p w:rsidR="00C2022D" w:rsidRDefault="00C2022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7.Книговыдача;</w:t>
            </w:r>
          </w:p>
          <w:p w:rsidR="00C2022D" w:rsidRDefault="00C202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8.Количество наименований библиографических записей (изданий), </w:t>
            </w:r>
            <w:r>
              <w:rPr>
                <w:sz w:val="24"/>
                <w:szCs w:val="24"/>
              </w:rPr>
              <w:lastRenderedPageBreak/>
              <w:t>включенных в электронный каталог;</w:t>
            </w:r>
          </w:p>
          <w:p w:rsidR="00C2022D" w:rsidRDefault="00C2022D">
            <w:pPr>
              <w:pStyle w:val="1"/>
              <w:tabs>
                <w:tab w:val="left" w:pos="3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9.Доля выполнения показателей от заявленных целевых индикаторов в Программе;</w:t>
            </w:r>
          </w:p>
          <w:p w:rsidR="00C2022D" w:rsidRDefault="00C2022D">
            <w:pPr>
              <w:pStyle w:val="1"/>
              <w:tabs>
                <w:tab w:val="left" w:pos="3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10.Отсутствие нарушений в деятельности, указанных в актах органов по надзору и контролю.</w:t>
            </w:r>
          </w:p>
        </w:tc>
      </w:tr>
      <w:tr w:rsidR="00C2022D" w:rsidTr="00C2022D">
        <w:trPr>
          <w:trHeight w:val="307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a4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«Музейное дело»;</w:t>
            </w:r>
          </w:p>
          <w:p w:rsidR="00C2022D" w:rsidRDefault="00C2022D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«Библиотечное дело»;</w:t>
            </w:r>
          </w:p>
          <w:p w:rsidR="00C2022D" w:rsidRDefault="00C2022D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«Обеспечение функций управления сферой культуры».</w:t>
            </w:r>
          </w:p>
        </w:tc>
      </w:tr>
      <w:tr w:rsidR="00C2022D" w:rsidTr="00C2022D">
        <w:trPr>
          <w:trHeight w:val="4782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pPr w:leftFromText="180" w:rightFromText="180" w:vertAnchor="text" w:horzAnchor="margin" w:tblpY="-45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967"/>
              <w:gridCol w:w="1838"/>
              <w:gridCol w:w="1396"/>
              <w:gridCol w:w="1275"/>
              <w:gridCol w:w="1398"/>
            </w:tblGrid>
            <w:tr w:rsidR="00C2022D" w:rsidTr="001D3310"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022D" w:rsidRDefault="00C2022D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Сроки реализации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022D" w:rsidRDefault="00C2022D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</w:rPr>
                    <w:t>Общий объём финансирования, в т.ч.: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022D" w:rsidRDefault="00C2022D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022D" w:rsidRDefault="00C2022D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022D" w:rsidRDefault="00C2022D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бюджеты сельских поселений</w:t>
                  </w:r>
                </w:p>
              </w:tc>
            </w:tr>
            <w:tr w:rsidR="001D3310" w:rsidTr="001D3310"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3310" w:rsidRDefault="001D331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Всего по программе (тыс. руб.)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95 754,291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1 336,608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94 076,018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341,665</w:t>
                  </w:r>
                </w:p>
              </w:tc>
            </w:tr>
            <w:tr w:rsidR="001D3310" w:rsidTr="001D3310"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3310" w:rsidRDefault="001D331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2021 год</w:t>
                  </w:r>
                </w:p>
                <w:p w:rsidR="001D3310" w:rsidRDefault="001D331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(тыс. руб.)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14 621,704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445,536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13 834,503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341,665</w:t>
                  </w:r>
                </w:p>
              </w:tc>
            </w:tr>
            <w:tr w:rsidR="001D3310" w:rsidTr="001D3310"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3310" w:rsidRDefault="001D331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2022 год</w:t>
                  </w:r>
                </w:p>
                <w:p w:rsidR="001D3310" w:rsidRDefault="001D331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(тыс. руб.)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14 523,324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445,536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14 077,788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0,000</w:t>
                  </w:r>
                </w:p>
              </w:tc>
            </w:tr>
            <w:tr w:rsidR="001D3310" w:rsidTr="001D3310"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3310" w:rsidRDefault="001D331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2023 год</w:t>
                  </w:r>
                </w:p>
                <w:p w:rsidR="001D3310" w:rsidRDefault="001D331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(тыс. руб.)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14 284,754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445,536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13 839,218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0,000</w:t>
                  </w:r>
                </w:p>
              </w:tc>
            </w:tr>
            <w:tr w:rsidR="001D3310" w:rsidTr="001D3310"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3310" w:rsidRDefault="001D331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2024 год</w:t>
                  </w:r>
                </w:p>
                <w:p w:rsidR="001D3310" w:rsidRDefault="001D331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(тыс. руб.)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17 852,991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17 852,991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0,000</w:t>
                  </w:r>
                </w:p>
              </w:tc>
            </w:tr>
            <w:tr w:rsidR="001D3310" w:rsidTr="001D3310"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3310" w:rsidRDefault="001D331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2025 год</w:t>
                  </w:r>
                </w:p>
                <w:p w:rsidR="001D3310" w:rsidRDefault="001D331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(тыс. руб.)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17 371,445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17 371,445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0,000</w:t>
                  </w:r>
                </w:p>
              </w:tc>
            </w:tr>
            <w:tr w:rsidR="001D3310" w:rsidTr="001D3310">
              <w:trPr>
                <w:trHeight w:val="485"/>
              </w:trPr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3310" w:rsidRDefault="001D331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2026 год</w:t>
                  </w:r>
                </w:p>
                <w:p w:rsidR="001D3310" w:rsidRDefault="001D331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(тыс. руб.)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17 100,073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17 100,073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1D3310" w:rsidRDefault="001D3310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0,000</w:t>
                  </w:r>
                </w:p>
              </w:tc>
            </w:tr>
          </w:tbl>
          <w:p w:rsidR="00C2022D" w:rsidRDefault="00C2022D"/>
        </w:tc>
      </w:tr>
      <w:tr w:rsidR="00C2022D" w:rsidTr="00C2022D">
        <w:trPr>
          <w:trHeight w:val="841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реализации муниципальной программы   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1.Увеличение количества предметов, поступивших в музейное собрание в результате выполнения работ по выявлению и собиранию музейных предметов и музейных коллекций к 2026 году до 9 900 единиц;</w:t>
            </w:r>
          </w:p>
          <w:p w:rsidR="00C2022D" w:rsidRDefault="00C202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2.Увеличение количества представленных (во всех формах) зрителю музейных предметов к 2026 году до 1 060 единиц;</w:t>
            </w:r>
          </w:p>
          <w:p w:rsidR="00C2022D" w:rsidRDefault="00C202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3.Увеличению посещаемости МКУК «РИКМ» к 2026 году до 5,6 тыс. чел;</w:t>
            </w:r>
          </w:p>
          <w:p w:rsidR="00C2022D" w:rsidRDefault="00C2022D">
            <w:pPr>
              <w:tabs>
                <w:tab w:val="left" w:pos="100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4.Количество музейных предметов, включенных в Государственный каталог Музейного фонда Российской Федерации к 2026 году составит 5 032 единицы;</w:t>
            </w:r>
          </w:p>
          <w:p w:rsidR="00C2022D" w:rsidRDefault="00C2022D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5.Увеличение количества пользователей МКУК «МЦБ Зиминского района» к 2026 году до 2 600 человек;</w:t>
            </w:r>
          </w:p>
          <w:p w:rsidR="00C2022D" w:rsidRDefault="00C20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6.Увеличение числа посещений МКУК «МЦБ Зиминского района» к 2026 году до 27 000 посещений;</w:t>
            </w:r>
          </w:p>
          <w:p w:rsidR="00C2022D" w:rsidRDefault="00C2022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7.Увеличение книговыдачи к 2026 году до 48 000 экземпляров;</w:t>
            </w:r>
          </w:p>
          <w:p w:rsidR="00C2022D" w:rsidRDefault="00C202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8.Увеличение количества наименований библиографических записей (изданий), включенных в электронный каталог к 2026 году до 9 000 единиц;</w:t>
            </w:r>
          </w:p>
          <w:p w:rsidR="00C2022D" w:rsidRDefault="00C2022D">
            <w:pPr>
              <w:pStyle w:val="1"/>
              <w:tabs>
                <w:tab w:val="left" w:pos="3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9.Выполнение показателей от заявленных целевых индикаторов в муниципальной программе составит 100%;</w:t>
            </w:r>
          </w:p>
          <w:p w:rsidR="00C2022D" w:rsidRDefault="00C2022D">
            <w:pPr>
              <w:pStyle w:val="1"/>
              <w:tabs>
                <w:tab w:val="left" w:pos="3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10.Отсутствие нарушений в деятельности, указанных в актах органов по надзору и контролю.</w:t>
            </w:r>
          </w:p>
        </w:tc>
      </w:tr>
    </w:tbl>
    <w:p w:rsidR="006D1ED7" w:rsidRDefault="006D1ED7"/>
    <w:sectPr w:rsidR="006D1ED7" w:rsidSect="00C2022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2022D"/>
    <w:rsid w:val="001D3310"/>
    <w:rsid w:val="002E5BC0"/>
    <w:rsid w:val="006D1ED7"/>
    <w:rsid w:val="00C20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2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4">
    <w:name w:val="Содержимое таблицы"/>
    <w:basedOn w:val="a"/>
    <w:rsid w:val="00C2022D"/>
    <w:pPr>
      <w:suppressLineNumbers/>
    </w:pPr>
  </w:style>
  <w:style w:type="paragraph" w:customStyle="1" w:styleId="ConsPlusNormal">
    <w:name w:val="ConsPlusNormal"/>
    <w:rsid w:val="00C2022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C2022D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1">
    <w:name w:val="Абзац списка1"/>
    <w:basedOn w:val="a"/>
    <w:rsid w:val="00C20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7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647</Words>
  <Characters>3693</Characters>
  <Application>Microsoft Office Word</Application>
  <DocSecurity>0</DocSecurity>
  <Lines>30</Lines>
  <Paragraphs>8</Paragraphs>
  <ScaleCrop>false</ScaleCrop>
  <Company/>
  <LinksUpToDate>false</LinksUpToDate>
  <CharactersWithSpaces>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Дуда Ольга Владимировна</dc:creator>
  <cp:lastModifiedBy>Дуда Ольга Владимировна</cp:lastModifiedBy>
  <cp:revision>2</cp:revision>
  <dcterms:created xsi:type="dcterms:W3CDTF">2020-11-12T06:12:00Z</dcterms:created>
  <dcterms:modified xsi:type="dcterms:W3CDTF">2020-11-12T06:55:00Z</dcterms:modified>
</cp:coreProperties>
</file>